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5AD7" w:rsidRPr="009A0791" w:rsidRDefault="004E5AD7" w:rsidP="009A0791">
      <w:pPr>
        <w:spacing w:after="200" w:line="480" w:lineRule="auto"/>
        <w:jc w:val="left"/>
        <w:rPr>
          <w:sz w:val="24"/>
          <w:szCs w:val="24"/>
          <w:shd w:val="clear" w:color="auto" w:fill="FFFFFF"/>
        </w:rPr>
      </w:pPr>
      <w:bookmarkStart w:id="0" w:name="_GoBack"/>
      <w:bookmarkEnd w:id="0"/>
    </w:p>
    <w:p w:rsidR="004E5AD7" w:rsidRPr="009A0791" w:rsidRDefault="004E5AD7" w:rsidP="009A0791">
      <w:pPr>
        <w:spacing w:after="200" w:line="480" w:lineRule="auto"/>
        <w:jc w:val="left"/>
        <w:rPr>
          <w:sz w:val="24"/>
          <w:szCs w:val="24"/>
          <w:shd w:val="clear" w:color="auto" w:fill="FFFFFF"/>
        </w:rPr>
      </w:pPr>
    </w:p>
    <w:p w:rsidR="004E5AD7" w:rsidRPr="009A0791" w:rsidRDefault="004E5AD7" w:rsidP="009A0791">
      <w:pPr>
        <w:spacing w:after="200" w:line="480" w:lineRule="auto"/>
        <w:jc w:val="left"/>
        <w:rPr>
          <w:sz w:val="24"/>
          <w:szCs w:val="24"/>
          <w:shd w:val="clear" w:color="auto" w:fill="FFFFFF"/>
        </w:rPr>
      </w:pPr>
    </w:p>
    <w:p w:rsidR="004E5AD7" w:rsidRPr="009A0791" w:rsidRDefault="004E5AD7" w:rsidP="009A0791">
      <w:pPr>
        <w:spacing w:after="200" w:line="480" w:lineRule="auto"/>
        <w:jc w:val="left"/>
        <w:rPr>
          <w:sz w:val="24"/>
          <w:szCs w:val="24"/>
          <w:shd w:val="clear" w:color="auto" w:fill="FFFFFF"/>
        </w:rPr>
      </w:pPr>
    </w:p>
    <w:p w:rsidR="004E5AD7" w:rsidRPr="009A0791" w:rsidRDefault="004E5AD7" w:rsidP="009A0791">
      <w:pPr>
        <w:spacing w:after="200" w:line="480" w:lineRule="auto"/>
        <w:jc w:val="left"/>
        <w:rPr>
          <w:sz w:val="24"/>
          <w:szCs w:val="24"/>
          <w:shd w:val="clear" w:color="auto" w:fill="FFFFFF"/>
        </w:rPr>
      </w:pPr>
    </w:p>
    <w:p w:rsidR="004E5AD7" w:rsidRPr="009A0791" w:rsidRDefault="0014115F" w:rsidP="009A0791">
      <w:pPr>
        <w:spacing w:after="200" w:line="480" w:lineRule="auto"/>
        <w:jc w:val="center"/>
        <w:rPr>
          <w:sz w:val="24"/>
          <w:szCs w:val="24"/>
          <w:shd w:val="clear" w:color="auto" w:fill="FFFFFF"/>
        </w:rPr>
      </w:pPr>
      <w:r w:rsidRPr="009A0791">
        <w:rPr>
          <w:sz w:val="24"/>
          <w:szCs w:val="24"/>
          <w:shd w:val="clear" w:color="auto" w:fill="FFFFFF"/>
        </w:rPr>
        <w:t>Global Financing</w:t>
      </w:r>
    </w:p>
    <w:p w:rsidR="004E5AD7" w:rsidRPr="009A0791" w:rsidRDefault="0014115F" w:rsidP="009A0791">
      <w:pPr>
        <w:spacing w:after="200" w:line="480" w:lineRule="auto"/>
        <w:jc w:val="center"/>
        <w:rPr>
          <w:sz w:val="24"/>
          <w:szCs w:val="24"/>
          <w:shd w:val="clear" w:color="auto" w:fill="FFFFFF"/>
        </w:rPr>
      </w:pPr>
      <w:r w:rsidRPr="009A0791">
        <w:rPr>
          <w:sz w:val="24"/>
          <w:szCs w:val="24"/>
          <w:shd w:val="clear" w:color="auto" w:fill="FFFFFF"/>
        </w:rPr>
        <w:t>Name</w:t>
      </w:r>
    </w:p>
    <w:p w:rsidR="004E5AD7" w:rsidRPr="009A0791" w:rsidRDefault="0014115F" w:rsidP="009A0791">
      <w:pPr>
        <w:spacing w:after="200" w:line="480" w:lineRule="auto"/>
        <w:jc w:val="center"/>
        <w:rPr>
          <w:sz w:val="24"/>
          <w:szCs w:val="24"/>
          <w:shd w:val="clear" w:color="auto" w:fill="FFFFFF"/>
        </w:rPr>
      </w:pPr>
      <w:r w:rsidRPr="009A0791">
        <w:rPr>
          <w:sz w:val="24"/>
          <w:szCs w:val="24"/>
          <w:shd w:val="clear" w:color="auto" w:fill="FFFFFF"/>
        </w:rPr>
        <w:t>Institution</w:t>
      </w:r>
    </w:p>
    <w:p w:rsidR="004E5AD7" w:rsidRPr="009A0791" w:rsidRDefault="0014115F" w:rsidP="009A0791">
      <w:pPr>
        <w:spacing w:after="200" w:line="480" w:lineRule="auto"/>
        <w:jc w:val="center"/>
        <w:rPr>
          <w:sz w:val="24"/>
          <w:szCs w:val="24"/>
          <w:shd w:val="clear" w:color="auto" w:fill="FFFFFF"/>
        </w:rPr>
      </w:pPr>
      <w:r w:rsidRPr="009A0791">
        <w:rPr>
          <w:sz w:val="24"/>
          <w:szCs w:val="24"/>
          <w:shd w:val="clear" w:color="auto" w:fill="FFFFFF"/>
        </w:rPr>
        <w:t>Date</w:t>
      </w:r>
    </w:p>
    <w:p w:rsidR="004E5AD7" w:rsidRPr="009A0791" w:rsidRDefault="004E5AD7" w:rsidP="009A0791">
      <w:pPr>
        <w:spacing w:after="200" w:line="480" w:lineRule="auto"/>
        <w:jc w:val="center"/>
        <w:rPr>
          <w:sz w:val="24"/>
          <w:szCs w:val="24"/>
          <w:shd w:val="clear" w:color="auto" w:fill="FFFFFF"/>
        </w:rPr>
      </w:pPr>
    </w:p>
    <w:p w:rsidR="004E5AD7" w:rsidRPr="009A0791" w:rsidRDefault="004E5AD7" w:rsidP="009A0791">
      <w:pPr>
        <w:spacing w:after="200" w:line="480" w:lineRule="auto"/>
        <w:jc w:val="center"/>
        <w:rPr>
          <w:sz w:val="24"/>
          <w:szCs w:val="24"/>
          <w:shd w:val="clear" w:color="auto" w:fill="FFFFFF"/>
        </w:rPr>
      </w:pPr>
    </w:p>
    <w:p w:rsidR="004E5AD7" w:rsidRPr="009A0791" w:rsidRDefault="004E5AD7" w:rsidP="009A0791">
      <w:pPr>
        <w:spacing w:after="200" w:line="480" w:lineRule="auto"/>
        <w:jc w:val="center"/>
        <w:rPr>
          <w:sz w:val="24"/>
          <w:szCs w:val="24"/>
          <w:shd w:val="clear" w:color="auto" w:fill="FFFFFF"/>
        </w:rPr>
      </w:pPr>
    </w:p>
    <w:p w:rsidR="004E5AD7" w:rsidRPr="009A0791" w:rsidRDefault="004E5AD7" w:rsidP="009A0791">
      <w:pPr>
        <w:spacing w:after="200" w:line="480" w:lineRule="auto"/>
        <w:jc w:val="center"/>
        <w:rPr>
          <w:sz w:val="24"/>
          <w:szCs w:val="24"/>
          <w:shd w:val="clear" w:color="auto" w:fill="FFFFFF"/>
        </w:rPr>
      </w:pPr>
    </w:p>
    <w:p w:rsidR="004E5AD7" w:rsidRPr="009A0791" w:rsidRDefault="004E5AD7" w:rsidP="009A0791">
      <w:pPr>
        <w:spacing w:after="200" w:line="480" w:lineRule="auto"/>
        <w:jc w:val="left"/>
        <w:rPr>
          <w:sz w:val="24"/>
          <w:szCs w:val="24"/>
          <w:shd w:val="clear" w:color="auto" w:fill="FFFFFF"/>
        </w:rPr>
      </w:pPr>
    </w:p>
    <w:p w:rsidR="004E5AD7" w:rsidRPr="009A0791" w:rsidRDefault="004E5AD7" w:rsidP="009A0791">
      <w:pPr>
        <w:spacing w:after="200" w:line="480" w:lineRule="auto"/>
        <w:jc w:val="left"/>
        <w:rPr>
          <w:sz w:val="24"/>
          <w:szCs w:val="24"/>
          <w:shd w:val="clear" w:color="auto" w:fill="FFFFFF"/>
        </w:rPr>
      </w:pPr>
    </w:p>
    <w:p w:rsidR="004E5AD7" w:rsidRPr="009A0791" w:rsidRDefault="004E5AD7" w:rsidP="009A0791">
      <w:pPr>
        <w:spacing w:after="200" w:line="480" w:lineRule="auto"/>
        <w:jc w:val="left"/>
        <w:rPr>
          <w:sz w:val="24"/>
          <w:szCs w:val="24"/>
          <w:shd w:val="clear" w:color="auto" w:fill="FFFFFF"/>
        </w:rPr>
      </w:pPr>
    </w:p>
    <w:p w:rsidR="004E5AD7" w:rsidRPr="009A0791" w:rsidRDefault="004E5AD7" w:rsidP="009A0791">
      <w:pPr>
        <w:spacing w:after="200" w:line="480" w:lineRule="auto"/>
        <w:jc w:val="left"/>
        <w:rPr>
          <w:sz w:val="24"/>
          <w:szCs w:val="24"/>
        </w:rPr>
      </w:pPr>
    </w:p>
    <w:p w:rsidR="009A0791" w:rsidRPr="009A0791" w:rsidRDefault="009A0791" w:rsidP="009A0791">
      <w:pPr>
        <w:spacing w:after="200" w:line="480" w:lineRule="auto"/>
        <w:jc w:val="center"/>
        <w:rPr>
          <w:sz w:val="24"/>
          <w:szCs w:val="24"/>
          <w:shd w:val="clear" w:color="auto" w:fill="FFFFFF"/>
        </w:rPr>
      </w:pPr>
      <w:r w:rsidRPr="009A0791">
        <w:rPr>
          <w:sz w:val="24"/>
          <w:szCs w:val="24"/>
          <w:shd w:val="clear" w:color="auto" w:fill="FFFFFF"/>
        </w:rPr>
        <w:lastRenderedPageBreak/>
        <w:t>Global Financing</w:t>
      </w:r>
    </w:p>
    <w:p w:rsidR="004E5AD7" w:rsidRPr="009A0791" w:rsidRDefault="0014115F" w:rsidP="009A0791">
      <w:pPr>
        <w:spacing w:after="200" w:line="480" w:lineRule="auto"/>
        <w:ind w:left="210"/>
        <w:jc w:val="center"/>
        <w:rPr>
          <w:b/>
          <w:sz w:val="24"/>
          <w:szCs w:val="24"/>
        </w:rPr>
      </w:pPr>
      <w:r w:rsidRPr="009A0791">
        <w:rPr>
          <w:b/>
          <w:sz w:val="24"/>
          <w:szCs w:val="24"/>
        </w:rPr>
        <w:t xml:space="preserve">Introduction </w:t>
      </w:r>
    </w:p>
    <w:p w:rsidR="009A0791" w:rsidRPr="009A0791" w:rsidRDefault="009A0791" w:rsidP="009A0791">
      <w:pPr>
        <w:pStyle w:val="NormalWeb"/>
        <w:spacing w:before="0" w:beforeAutospacing="0" w:after="0" w:afterAutospacing="0" w:line="480" w:lineRule="auto"/>
        <w:ind w:firstLine="720"/>
      </w:pPr>
      <w:r w:rsidRPr="009A0791">
        <w:t>Global financing describes extensive sourcing of funds by business organizations. Equity and debt funds form the capital structure of business organizations across the global market. Multinational managers must consider all the conditions of every sourcing method to ascertain the possibility of meeting the terms set for such funds. Both debt and equity funding will find the market structure and the cost involved. The optimal structure of multinational organizations will be determined by critical factors concerning nature of the business, size of the company, and market conditions. Optimal structure and choice of funding method remain the core of various projects and products across all business entities. </w:t>
      </w:r>
    </w:p>
    <w:p w:rsidR="009A0791" w:rsidRPr="009A0791" w:rsidRDefault="009A0791" w:rsidP="009A0791">
      <w:pPr>
        <w:pStyle w:val="NormalWeb"/>
        <w:spacing w:before="0" w:beforeAutospacing="0" w:after="0" w:afterAutospacing="0" w:line="480" w:lineRule="auto"/>
        <w:jc w:val="center"/>
      </w:pPr>
      <w:r w:rsidRPr="009A0791">
        <w:rPr>
          <w:rStyle w:val="Strong"/>
        </w:rPr>
        <w:t>Methods of sourcing equity funds from global financial market</w:t>
      </w:r>
    </w:p>
    <w:p w:rsidR="009A0791" w:rsidRPr="009A0791" w:rsidRDefault="009A0791" w:rsidP="009A0791">
      <w:pPr>
        <w:pStyle w:val="NormalWeb"/>
        <w:spacing w:before="0" w:beforeAutospacing="0" w:after="0" w:afterAutospacing="0" w:line="480" w:lineRule="auto"/>
        <w:ind w:firstLine="720"/>
      </w:pPr>
      <w:r w:rsidRPr="009A0791">
        <w:t>Global equity sourcing is one of the main ways of gaining entry into the worldwide market. Implementation of the goal of gaining access to global capital markets must start with an accurate design of a strategy that will ultimately draw international investors to the organization (Bartlett, 2008). Primary sources of equity finance in the global financial market include;</w:t>
      </w:r>
    </w:p>
    <w:p w:rsidR="009A0791" w:rsidRPr="009A0791" w:rsidRDefault="009A0791" w:rsidP="009A0791">
      <w:pPr>
        <w:pStyle w:val="NormalWeb"/>
        <w:spacing w:before="0" w:beforeAutospacing="0" w:after="0" w:afterAutospacing="0" w:line="480" w:lineRule="auto"/>
        <w:ind w:firstLine="720"/>
      </w:pPr>
      <w:r w:rsidRPr="009A0791">
        <w:t xml:space="preserve">Venture capital, also defined as private equity finance, helps in sourcing equity funds from global financial markets. People and business organizations are seeking to pursue venture capital look into investing large sums of money than Bas in the return equity. Venture capital presents the form of private equity and financing type that investors provide startup companies and small business organizations showing long term growth potential (Bartlett, 2008). Venture capital in the global financial market comes </w:t>
      </w:r>
      <w:r w:rsidR="00FB1CF4">
        <w:lastRenderedPageBreak/>
        <w:t>from well-</w:t>
      </w:r>
      <w:r w:rsidRPr="009A0791">
        <w:t>off investors. Any business seeking to obtain finances through venture capital must present its operations and budgets in a manner signifying potential growth.  </w:t>
      </w:r>
    </w:p>
    <w:p w:rsidR="009A0791" w:rsidRPr="009A0791" w:rsidRDefault="009A0791" w:rsidP="009A0791">
      <w:pPr>
        <w:pStyle w:val="NormalWeb"/>
        <w:spacing w:before="0" w:beforeAutospacing="0" w:after="0" w:afterAutospacing="0" w:line="480" w:lineRule="auto"/>
        <w:ind w:firstLine="720"/>
      </w:pPr>
      <w:r w:rsidRPr="009A0791">
        <w:t>Venture capital can take other forms other than monetary forms. Venture capital can be provided in the form of technical and managerial expertise. Venture capital is best allocated to small business organizations. However, the capital venture is risky for investors considering putting up funds for average firms with the expectation of attractive returns. The risk aspect of venture capital is based on the uncertainty around potential high returns. </w:t>
      </w:r>
    </w:p>
    <w:p w:rsidR="009A0791" w:rsidRPr="009A0791" w:rsidRDefault="009A0791" w:rsidP="009A0791">
      <w:pPr>
        <w:pStyle w:val="NormalWeb"/>
        <w:spacing w:before="0" w:beforeAutospacing="0" w:after="0" w:afterAutospacing="0" w:line="480" w:lineRule="auto"/>
        <w:ind w:firstLine="720"/>
      </w:pPr>
      <w:r w:rsidRPr="009A0791">
        <w:t>Enterprise investment schemes are another method of sourcing funds from global financial markets. Some of the limited companies can consider raising funds through the Enterprise Investment scheme. Enterprise Investment scheme as a source of equity finance applies to small companies carrying on qualifying trade/business. Enterprise Investment scheme attracts potential tax advantages for individual investors who take up investment is such companies. The tax advantages in this case include;</w:t>
      </w:r>
    </w:p>
    <w:p w:rsidR="00FB1CF4" w:rsidRDefault="009A0791" w:rsidP="00FB1CF4">
      <w:pPr>
        <w:pStyle w:val="NormalWeb"/>
        <w:numPr>
          <w:ilvl w:val="0"/>
          <w:numId w:val="3"/>
        </w:numPr>
        <w:spacing w:before="0" w:beforeAutospacing="0" w:after="0" w:afterAutospacing="0" w:line="480" w:lineRule="auto"/>
      </w:pPr>
      <w:r w:rsidRPr="009A0791">
        <w:t>The buyer of the shares attracts a possible tax relief on the cost of the shares.</w:t>
      </w:r>
    </w:p>
    <w:p w:rsidR="009A0791" w:rsidRPr="009A0791" w:rsidRDefault="009A0791" w:rsidP="00FB1CF4">
      <w:pPr>
        <w:pStyle w:val="NormalWeb"/>
        <w:numPr>
          <w:ilvl w:val="0"/>
          <w:numId w:val="3"/>
        </w:numPr>
        <w:spacing w:before="0" w:beforeAutospacing="0" w:after="0" w:afterAutospacing="0" w:line="480" w:lineRule="auto"/>
      </w:pPr>
      <w:r w:rsidRPr="009A0791">
        <w:t>Capital Gains Tax (CGT) on other assets sold can be deferred if such gains are reinvested into Enterprise Investment scheme shares. </w:t>
      </w:r>
    </w:p>
    <w:p w:rsidR="009A0791" w:rsidRPr="009A0791" w:rsidRDefault="009A0791" w:rsidP="009A0791">
      <w:pPr>
        <w:pStyle w:val="NormalWeb"/>
        <w:spacing w:before="0" w:beforeAutospacing="0" w:after="0" w:afterAutospacing="0" w:line="480" w:lineRule="auto"/>
        <w:ind w:firstLine="720"/>
      </w:pPr>
      <w:r w:rsidRPr="009A0791">
        <w:t xml:space="preserve">The stock market is another line through which an organization stands to raise equity finance. Stock market listing can help business organizations access capital growth and raise finance for advanced development. Joining the stock market is highly preferable for well-established limited companies. This is drawn from the fact that brand image is among the factors that can steer high stock purchases. Companies planning to raise equity finance through the stock market must ensure their market image is positive to steer good </w:t>
      </w:r>
      <w:r w:rsidRPr="009A0791">
        <w:lastRenderedPageBreak/>
        <w:t>responses to the stock shares. Finances raised through the stock market give shareholders certain rights and privileges. A company considering the stock market as an equity capital option must note the percentage of preferred and common shareholders. This consideration will be important when decision considerations are made.</w:t>
      </w:r>
      <w:r w:rsidR="00FB1CF4">
        <w:t xml:space="preserve"> </w:t>
      </w:r>
      <w:r w:rsidRPr="009A0791">
        <w:t xml:space="preserve">Stock market consideration as a source of equity capital is </w:t>
      </w:r>
      <w:r w:rsidR="00FB1CF4" w:rsidRPr="009A0791">
        <w:t>complex</w:t>
      </w:r>
      <w:r w:rsidRPr="009A0791">
        <w:t xml:space="preserve"> on organization control and some decision-making lines.</w:t>
      </w:r>
    </w:p>
    <w:p w:rsidR="009A0791" w:rsidRPr="009A0791" w:rsidRDefault="009A0791" w:rsidP="009A0791">
      <w:pPr>
        <w:pStyle w:val="NormalWeb"/>
        <w:spacing w:before="0" w:beforeAutospacing="0" w:after="0" w:afterAutospacing="0" w:line="480" w:lineRule="auto"/>
        <w:ind w:firstLine="720"/>
      </w:pPr>
      <w:r w:rsidRPr="009A0791">
        <w:t>Alternative platform finances scheme is another small business organization struggling to gain access, government scheme where biggest banks pass details of any business, rejected its finance bid to three alternative finance providers. This will offer such organizations possible equity finance and alternative consideration. This line of equity finance is long and not highly assured. This might inconvenience the small organization in dire need of funds.</w:t>
      </w:r>
    </w:p>
    <w:p w:rsidR="009A0791" w:rsidRPr="009A0791" w:rsidRDefault="009A0791" w:rsidP="009A0791">
      <w:pPr>
        <w:pStyle w:val="NormalWeb"/>
        <w:spacing w:before="0" w:beforeAutospacing="0" w:after="0" w:afterAutospacing="0" w:line="480" w:lineRule="auto"/>
        <w:ind w:firstLine="720"/>
      </w:pPr>
      <w:r w:rsidRPr="009A0791">
        <w:t>Crowdfunding is another factor that describes a situation where several people each take up an investment, lend or make contributions of small amounts towards a business organization or business idea. This amount is combined to help a business organization reach its funding goals. Each individual who supports the idea will receive rewards or financial gains in return. The condition of this source of an equity fund is based on the reward to the contributors.</w:t>
      </w:r>
      <w:r w:rsidR="00FB1CF4">
        <w:t xml:space="preserve"> </w:t>
      </w:r>
      <w:r w:rsidRPr="00FB1CF4">
        <w:t>Multinational company managers will consider the conditions set for each method and the suitable type of business organization for every debt fund method.</w:t>
      </w:r>
    </w:p>
    <w:p w:rsidR="009A0791" w:rsidRPr="009A0791" w:rsidRDefault="009A0791" w:rsidP="00FB1CF4">
      <w:pPr>
        <w:pStyle w:val="NormalWeb"/>
        <w:spacing w:before="0" w:beforeAutospacing="0" w:after="0" w:afterAutospacing="0" w:line="480" w:lineRule="auto"/>
        <w:jc w:val="center"/>
      </w:pPr>
      <w:r w:rsidRPr="009A0791">
        <w:rPr>
          <w:rStyle w:val="Strong"/>
        </w:rPr>
        <w:t>Methods of sourcing debt funds from global financial market</w:t>
      </w:r>
    </w:p>
    <w:p w:rsidR="00FB1CF4" w:rsidRDefault="009A0791" w:rsidP="009A0791">
      <w:pPr>
        <w:pStyle w:val="NormalWeb"/>
        <w:spacing w:before="0" w:beforeAutospacing="0" w:after="0" w:afterAutospacing="0" w:line="480" w:lineRule="auto"/>
        <w:ind w:firstLine="720"/>
      </w:pPr>
      <w:r w:rsidRPr="009A0791">
        <w:t xml:space="preserve">Debt funds from the global market describe borrowing. Business organizations like individuals consider borrowing as one way of accessing funds required for attaining </w:t>
      </w:r>
      <w:r w:rsidRPr="009A0791">
        <w:lastRenderedPageBreak/>
        <w:t xml:space="preserve">certain projects. Debt funds attract interest charges, and a fixed period of payback is set. The conditions of interest charges and payback period compel business organizations to ensure the borrowed amounts earn a good return to avoid incurring losses as a result of the loan or debt finance. Debt finance is not available to every business organization, lenders or organizations offering credit facilities assess the creditworthiness of any business organization considering a debt (Henkin, National Research Council (U.S.), National Cooperative Highway Research Program., American Association of State Highway and Transportation Officials &amp; United States, 2009). Companies qualify for debt financing from the global market based on income, liquidity, and asset management metrics. Most used methods of debt financing include loans that present the most common and popular method of debt finance for a business organization. Business organizations borrow money from commercial lenders such as banks through keeping some collateral security against the borrowed amount. </w:t>
      </w:r>
    </w:p>
    <w:p w:rsidR="009A0791" w:rsidRPr="009A0791" w:rsidRDefault="009A0791" w:rsidP="009A0791">
      <w:pPr>
        <w:pStyle w:val="NormalWeb"/>
        <w:spacing w:before="0" w:beforeAutospacing="0" w:after="0" w:afterAutospacing="0" w:line="480" w:lineRule="auto"/>
        <w:ind w:firstLine="720"/>
      </w:pPr>
      <w:r w:rsidRPr="009A0791">
        <w:t>Loans taken from banks and other commercial lending organizations are based on fixed period and the organizational needs of a business organization; the business organization borrowing is expected to pay a regular interest for the borrowed amount (Amdursky, Gillette &amp; Bass, 2013). Loans can be offered for the short, intermediate, or long term based on the business organization's financial requirements. It is important to take note of the fact that loans application are verified. Thus business organization organizations are expected to meet certain conditions to qualify for a loan. The verification provides room for payback possibility by the business organization.</w:t>
      </w:r>
    </w:p>
    <w:p w:rsidR="009A0791" w:rsidRPr="009A0791" w:rsidRDefault="009A0791" w:rsidP="009A0791">
      <w:pPr>
        <w:pStyle w:val="NormalWeb"/>
        <w:spacing w:before="0" w:beforeAutospacing="0" w:after="0" w:afterAutospacing="0" w:line="480" w:lineRule="auto"/>
        <w:ind w:firstLine="720"/>
      </w:pPr>
      <w:r w:rsidRPr="009A0791">
        <w:rPr>
          <w:rStyle w:val="Strong"/>
        </w:rPr>
        <w:t> </w:t>
      </w:r>
      <w:r w:rsidRPr="009A0791">
        <w:t xml:space="preserve">Trade credit is another method of debt financing. It entails a business arrangement where a business organization is granted the chance to purchase the goods </w:t>
      </w:r>
      <w:r w:rsidRPr="009A0791">
        <w:lastRenderedPageBreak/>
        <w:t>now and pay for them on an agreed later date. Herein, a business organization can avail of debt finance for the short term. Trade credit is always considered sound for starting business organizations as they cannot afford to get loans of higher figures due to a lack of collateral security. Like the loans, lenders of offering trade-credit must assess the possibility of a business organization's fulfillment of the trade credit terms. Potential startup business organizations are considered for this method of debt financing to establish their operations. </w:t>
      </w:r>
    </w:p>
    <w:p w:rsidR="009A0791" w:rsidRPr="009A0791" w:rsidRDefault="009A0791" w:rsidP="009A0791">
      <w:pPr>
        <w:pStyle w:val="NormalWeb"/>
        <w:spacing w:before="0" w:beforeAutospacing="0" w:after="0" w:afterAutospacing="0" w:line="480" w:lineRule="auto"/>
        <w:ind w:firstLine="720"/>
      </w:pPr>
      <w:r w:rsidRPr="009A0791">
        <w:t>Another method of debt financing is purchasing installments</w:t>
      </w:r>
      <w:r w:rsidRPr="009A0791">
        <w:rPr>
          <w:rStyle w:val="Strong"/>
        </w:rPr>
        <w:t>. </w:t>
      </w:r>
      <w:r w:rsidRPr="009A0791">
        <w:t>The purchase of capital goods in most situations has proven expensive to many organizations. Purchasing capital goods on installment is another line of capital financing. Installment purchasing is made up of buying an asset and making payment in pre-set installments. The buyer in this kind of debt financing must mortgage the asset until the full payment of an installment is attained. A business organization with a very high credit rating may not have to mortgage any asset. Bank and well–established finance companies provide the install purchase facility to qualified business organizations (Coyle, 2002). Considering the conditions set for installment purchase, a business organization going for this option must ensure the asset is put to good use or well managed to realize returns from the purchase. Installment purchases are higher than cash purchases; this based on the opportunity cost by the lender of allowing the buyer to enjoy the asset before full payment.</w:t>
      </w:r>
    </w:p>
    <w:p w:rsidR="009A0791" w:rsidRPr="009A0791" w:rsidRDefault="009A0791" w:rsidP="009A0791">
      <w:pPr>
        <w:pStyle w:val="NormalWeb"/>
        <w:spacing w:before="0" w:beforeAutospacing="0" w:after="0" w:afterAutospacing="0" w:line="480" w:lineRule="auto"/>
        <w:ind w:firstLine="720"/>
      </w:pPr>
      <w:r w:rsidRPr="009A0791">
        <w:t xml:space="preserve">Also, asset-based lenders can be applied as a reliable approach to debt financing. Business organizations around the globe require assets for the attainment of key objectives. It is worth noting that business organization finances, in many cases, are unable to support cash purchases for all the assets. Asset-based lenders are considered as </w:t>
      </w:r>
      <w:r w:rsidRPr="009A0791">
        <w:lastRenderedPageBreak/>
        <w:t>a key debt financing method to help push various assets purchase. Assets – based lenders are described as those companies that lend money to business organizations for purchasing assets. In return, the business organization pledges its assets such as inventory, receivable accounts, among others. Asset-based lender's debt financing method is useful to business organizations with a good base of inventory, receivables accounts, and real estate, which can be pledged. </w:t>
      </w:r>
    </w:p>
    <w:p w:rsidR="009A0791" w:rsidRPr="009A0791" w:rsidRDefault="009A0791" w:rsidP="009A0791">
      <w:pPr>
        <w:pStyle w:val="NormalWeb"/>
        <w:spacing w:before="0" w:beforeAutospacing="0" w:after="0" w:afterAutospacing="0" w:line="480" w:lineRule="auto"/>
        <w:ind w:firstLine="720"/>
      </w:pPr>
      <w:r w:rsidRPr="009A0791">
        <w:t>Bonds are also considered as a source of debt capital for business organizations that are considered to be well – established and require funds for long term growth of the business. In this case, the company can raise funds by selling different bonds to potential buyers and sharing profits on the projects for which such bonds are issued.</w:t>
      </w:r>
    </w:p>
    <w:p w:rsidR="009A0791" w:rsidRPr="009A0791" w:rsidRDefault="009A0791" w:rsidP="009A0791">
      <w:pPr>
        <w:pStyle w:val="NormalWeb"/>
        <w:spacing w:before="0" w:beforeAutospacing="0" w:after="0" w:afterAutospacing="0" w:line="480" w:lineRule="auto"/>
        <w:ind w:firstLine="720"/>
      </w:pPr>
      <w:r w:rsidRPr="009A0791">
        <w:rPr>
          <w:rStyle w:val="Strong"/>
        </w:rPr>
        <w:t>Assessment of cost capital in global context versus domestic environment</w:t>
      </w:r>
    </w:p>
    <w:p w:rsidR="009A0791" w:rsidRPr="009A0791" w:rsidRDefault="009A0791" w:rsidP="009A0791">
      <w:pPr>
        <w:pStyle w:val="NormalWeb"/>
        <w:spacing w:before="0" w:beforeAutospacing="0" w:after="0" w:afterAutospacing="0" w:line="480" w:lineRule="auto"/>
        <w:ind w:firstLine="720"/>
      </w:pPr>
      <w:r w:rsidRPr="009A0791">
        <w:t>The cost of capital in both global and domestic environments attracts costs. The global cost of capital, on many occasions, is expensive or higher based on the fact that cross-border regulations are involved. Apart from cross border regulations, currency strength variations can lead to situations of losses or gains, hence calling upon business organizations of a multination structure to conduct a thorough environmental study. Market environment and regulation variance is another important reason for the variance in capital cost for global and domestic environments (Harding, Liang &amp; Ross, 2007). It is important to note that the startup organization does not find easy on matters obtaining capital. For the established business organizations, going for global capital calls for a high brand image and the ability to operate across the borders.</w:t>
      </w:r>
    </w:p>
    <w:p w:rsidR="009A0791" w:rsidRPr="009A0791" w:rsidRDefault="009A0791" w:rsidP="00FB1CF4">
      <w:pPr>
        <w:pStyle w:val="NormalWeb"/>
        <w:spacing w:before="0" w:beforeAutospacing="0" w:after="0" w:afterAutospacing="0" w:line="480" w:lineRule="auto"/>
        <w:jc w:val="center"/>
      </w:pPr>
      <w:r w:rsidRPr="009A0791">
        <w:rPr>
          <w:rStyle w:val="Strong"/>
        </w:rPr>
        <w:t>Reasons why the optimal capital structure might differ for a multinational firm</w:t>
      </w:r>
    </w:p>
    <w:p w:rsidR="009A0791" w:rsidRPr="009A0791" w:rsidRDefault="009A0791" w:rsidP="009A0791">
      <w:pPr>
        <w:pStyle w:val="NormalWeb"/>
        <w:spacing w:before="0" w:beforeAutospacing="0" w:after="0" w:afterAutospacing="0" w:line="480" w:lineRule="auto"/>
        <w:ind w:firstLine="720"/>
      </w:pPr>
      <w:r w:rsidRPr="009A0791">
        <w:lastRenderedPageBreak/>
        <w:t>Optimal capital structure describes the best mix for debt and equity financing that ensures maximization of the company's market value while, on the other hand minimizing the cost of capital. The optimal capital structure for the multinational firm might differ based on firm size, nature of business, and structure of initial or market of foundation. Taking note of the fact that global capital calls for well-established business brands, the size of a multinational business organization will determine the ability to go for debt or equity. Highly established multinational organizations can comfortably go for equity and debt; however, debt will be preferable to consider the whole idea of maintaining key business decisions. Some of the highly established business organizations fear losing key decision-making rights to foreign shareholders; thus, they would consider higher global debt than higher foreign equity funding. Furthers it is important t take note of the fact that variance is debt finance cost from region to region or one country to the other might cause the difference in the optimal capital structure (Periasamy, 2009). It is important to note that multinational organizations will largely ignore regions with high debt finance costs. Economic situations like inflation might also cause a difference in the multinational capital structure. An optimal capital structure is ideally grounded on the need to spread the cost of capital and enjoy attractive market operation.</w:t>
      </w:r>
    </w:p>
    <w:p w:rsidR="009A0791" w:rsidRPr="009A0791" w:rsidRDefault="009A0791" w:rsidP="00FB1CF4">
      <w:pPr>
        <w:pStyle w:val="NormalWeb"/>
        <w:spacing w:before="0" w:beforeAutospacing="0" w:after="0" w:afterAutospacing="0" w:line="480" w:lineRule="auto"/>
        <w:jc w:val="center"/>
      </w:pPr>
      <w:r w:rsidRPr="009A0791">
        <w:rPr>
          <w:rStyle w:val="Strong"/>
        </w:rPr>
        <w:t>Role of the demand for foreign securities and the evidence of the cost of capital for multinationals versus domestic forms</w:t>
      </w:r>
    </w:p>
    <w:p w:rsidR="009A0791" w:rsidRPr="009A0791" w:rsidRDefault="009A0791" w:rsidP="009A0791">
      <w:pPr>
        <w:pStyle w:val="NormalWeb"/>
        <w:spacing w:before="0" w:beforeAutospacing="0" w:after="0" w:afterAutospacing="0" w:line="480" w:lineRule="auto"/>
        <w:ind w:firstLine="720"/>
      </w:pPr>
      <w:r w:rsidRPr="009A0791">
        <w:t xml:space="preserve">Demand for foreign securities plays an important role in exposing multinational firms of all sizes to other parts of the world. It is worth taking note of the fact that multinational organizations are yet to cover certain markets. Demand foreign securities </w:t>
      </w:r>
      <w:r w:rsidRPr="009A0791">
        <w:lastRenderedPageBreak/>
        <w:t>raise the chances of accessing and tapping such untapped markets. Multinational securities attract high costs taking into account the process involved in completing various transactions. As opposed to domestic environments where local guidelines largely control transactions, multinationals capital calls for consideration of both local and cross border regulations.</w:t>
      </w:r>
    </w:p>
    <w:p w:rsidR="009A0791" w:rsidRPr="009A0791" w:rsidRDefault="009A0791" w:rsidP="00FB1CF4">
      <w:pPr>
        <w:pStyle w:val="NormalWeb"/>
        <w:spacing w:before="0" w:beforeAutospacing="0" w:after="0" w:afterAutospacing="0" w:line="480" w:lineRule="auto"/>
        <w:jc w:val="center"/>
      </w:pPr>
      <w:r w:rsidRPr="009A0791">
        <w:rPr>
          <w:rStyle w:val="Strong"/>
        </w:rPr>
        <w:t>Conclusion</w:t>
      </w:r>
    </w:p>
    <w:p w:rsidR="009A0791" w:rsidRPr="009A0791" w:rsidRDefault="009A0791" w:rsidP="009A0791">
      <w:pPr>
        <w:pStyle w:val="NormalWeb"/>
        <w:spacing w:before="0" w:beforeAutospacing="0" w:after="0" w:afterAutospacing="0" w:line="480" w:lineRule="auto"/>
        <w:ind w:firstLine="720"/>
      </w:pPr>
      <w:r w:rsidRPr="009A0791">
        <w:t>Business organizations, both domestic and multinational, call for funding. The optimal structure of the multinational organization is dependent on the size of the organization, the nature of the business, and cross border market regulations. Multinational managers are required to focus on the cost of capital incurred by all the fund's sources presented in the two tables above. The risk involved in each method should also form the base of decision making. Apart from reviewing the conditions of fund sourcing, multinational managers must also consider the nature and size of projects. </w:t>
      </w:r>
    </w:p>
    <w:p w:rsidR="009A0791" w:rsidRPr="009A0791" w:rsidRDefault="009A0791" w:rsidP="009A0791">
      <w:pPr>
        <w:spacing w:after="200" w:line="480" w:lineRule="auto"/>
        <w:ind w:left="210"/>
        <w:rPr>
          <w:b/>
          <w:sz w:val="24"/>
          <w:szCs w:val="24"/>
        </w:rPr>
      </w:pPr>
    </w:p>
    <w:p w:rsidR="004E5AD7" w:rsidRPr="009A0791" w:rsidRDefault="004E5AD7" w:rsidP="009A0791">
      <w:pPr>
        <w:spacing w:after="200" w:line="480" w:lineRule="auto"/>
        <w:ind w:firstLine="720"/>
        <w:jc w:val="left"/>
        <w:rPr>
          <w:sz w:val="24"/>
          <w:szCs w:val="24"/>
        </w:rPr>
      </w:pPr>
    </w:p>
    <w:p w:rsidR="004E5AD7" w:rsidRPr="009A0791" w:rsidRDefault="004E5AD7" w:rsidP="009A0791">
      <w:pPr>
        <w:spacing w:after="200" w:line="480" w:lineRule="auto"/>
        <w:ind w:firstLine="720"/>
        <w:jc w:val="left"/>
        <w:rPr>
          <w:sz w:val="24"/>
          <w:szCs w:val="24"/>
        </w:rPr>
      </w:pPr>
    </w:p>
    <w:p w:rsidR="004E5AD7" w:rsidRPr="009A0791" w:rsidRDefault="004E5AD7" w:rsidP="009A0791">
      <w:pPr>
        <w:spacing w:after="200" w:line="480" w:lineRule="auto"/>
        <w:ind w:firstLine="720"/>
        <w:jc w:val="left"/>
        <w:rPr>
          <w:sz w:val="24"/>
          <w:szCs w:val="24"/>
        </w:rPr>
      </w:pPr>
    </w:p>
    <w:p w:rsidR="004E5AD7" w:rsidRPr="009A0791" w:rsidRDefault="004E5AD7" w:rsidP="009A0791">
      <w:pPr>
        <w:spacing w:after="200" w:line="480" w:lineRule="auto"/>
        <w:ind w:firstLine="720"/>
        <w:jc w:val="left"/>
        <w:rPr>
          <w:sz w:val="24"/>
          <w:szCs w:val="24"/>
        </w:rPr>
      </w:pPr>
    </w:p>
    <w:p w:rsidR="004E5AD7" w:rsidRPr="009A0791" w:rsidRDefault="004E5AD7" w:rsidP="009A0791">
      <w:pPr>
        <w:spacing w:after="200" w:line="480" w:lineRule="auto"/>
        <w:jc w:val="left"/>
        <w:rPr>
          <w:sz w:val="24"/>
          <w:szCs w:val="24"/>
        </w:rPr>
      </w:pPr>
    </w:p>
    <w:p w:rsidR="004E5AD7" w:rsidRPr="009A0791" w:rsidRDefault="004E5AD7" w:rsidP="009A0791">
      <w:pPr>
        <w:spacing w:after="200" w:line="480" w:lineRule="auto"/>
        <w:jc w:val="left"/>
        <w:rPr>
          <w:sz w:val="24"/>
          <w:szCs w:val="24"/>
        </w:rPr>
      </w:pPr>
    </w:p>
    <w:p w:rsidR="004E5AD7" w:rsidRPr="009A0791" w:rsidRDefault="0014115F" w:rsidP="009A0791">
      <w:pPr>
        <w:spacing w:after="200" w:line="480" w:lineRule="auto"/>
        <w:jc w:val="center"/>
        <w:rPr>
          <w:sz w:val="24"/>
          <w:szCs w:val="24"/>
        </w:rPr>
      </w:pPr>
      <w:r w:rsidRPr="009A0791">
        <w:rPr>
          <w:sz w:val="24"/>
          <w:szCs w:val="24"/>
        </w:rPr>
        <w:t>References</w:t>
      </w:r>
    </w:p>
    <w:p w:rsidR="004E5AD7" w:rsidRPr="009A0791" w:rsidRDefault="0014115F" w:rsidP="009A0791">
      <w:pPr>
        <w:spacing w:after="200" w:line="480" w:lineRule="auto"/>
        <w:ind w:left="720" w:hanging="720"/>
        <w:jc w:val="left"/>
        <w:rPr>
          <w:sz w:val="24"/>
          <w:szCs w:val="24"/>
          <w:shd w:val="clear" w:color="auto" w:fill="FFFFFF"/>
        </w:rPr>
      </w:pPr>
      <w:r w:rsidRPr="009A0791">
        <w:rPr>
          <w:sz w:val="24"/>
          <w:szCs w:val="24"/>
          <w:shd w:val="clear" w:color="auto" w:fill="FFFFFF"/>
        </w:rPr>
        <w:lastRenderedPageBreak/>
        <w:t>Amdursky, R. S., Gillette, C. P., &amp; Bass, G. A. (2013). </w:t>
      </w:r>
      <w:r w:rsidRPr="009A0791">
        <w:rPr>
          <w:i/>
          <w:sz w:val="24"/>
          <w:szCs w:val="24"/>
          <w:shd w:val="clear" w:color="auto" w:fill="FFFFFF"/>
        </w:rPr>
        <w:t>Municipal debt finance law: Theory and practice</w:t>
      </w:r>
      <w:r w:rsidRPr="009A0791">
        <w:rPr>
          <w:sz w:val="24"/>
          <w:szCs w:val="24"/>
          <w:shd w:val="clear" w:color="auto" w:fill="FFFFFF"/>
        </w:rPr>
        <w:t>.</w:t>
      </w:r>
    </w:p>
    <w:p w:rsidR="004E5AD7" w:rsidRPr="009A0791" w:rsidRDefault="0014115F" w:rsidP="009A0791">
      <w:pPr>
        <w:spacing w:after="200" w:line="480" w:lineRule="auto"/>
        <w:ind w:left="720" w:hanging="720"/>
        <w:jc w:val="left"/>
        <w:rPr>
          <w:sz w:val="24"/>
          <w:szCs w:val="24"/>
          <w:shd w:val="clear" w:color="auto" w:fill="FFFFFF"/>
        </w:rPr>
      </w:pPr>
      <w:r w:rsidRPr="009A0791">
        <w:rPr>
          <w:sz w:val="24"/>
          <w:szCs w:val="24"/>
          <w:shd w:val="clear" w:color="auto" w:fill="FFFFFF"/>
        </w:rPr>
        <w:t>Bartlett, J. W. (2008). </w:t>
      </w:r>
      <w:r w:rsidRPr="009A0791">
        <w:rPr>
          <w:i/>
          <w:sz w:val="24"/>
          <w:szCs w:val="24"/>
          <w:shd w:val="clear" w:color="auto" w:fill="FFFFFF"/>
        </w:rPr>
        <w:t>Equity</w:t>
      </w:r>
      <w:r w:rsidRPr="009A0791">
        <w:rPr>
          <w:i/>
          <w:sz w:val="24"/>
          <w:szCs w:val="24"/>
          <w:shd w:val="clear" w:color="auto" w:fill="FFFFFF"/>
        </w:rPr>
        <w:t xml:space="preserve"> finance: Venture capital, buyouts, restructurings, and reorganizations</w:t>
      </w:r>
      <w:r w:rsidRPr="009A0791">
        <w:rPr>
          <w:sz w:val="24"/>
          <w:szCs w:val="24"/>
          <w:shd w:val="clear" w:color="auto" w:fill="FFFFFF"/>
        </w:rPr>
        <w:t>. New York: Wiley Law Publications.</w:t>
      </w:r>
    </w:p>
    <w:p w:rsidR="004E5AD7" w:rsidRPr="009A0791" w:rsidRDefault="0014115F" w:rsidP="009A0791">
      <w:pPr>
        <w:spacing w:after="200" w:line="480" w:lineRule="auto"/>
        <w:ind w:left="720" w:hanging="720"/>
        <w:jc w:val="left"/>
        <w:rPr>
          <w:sz w:val="24"/>
          <w:szCs w:val="24"/>
          <w:shd w:val="clear" w:color="auto" w:fill="FFFFFF"/>
        </w:rPr>
      </w:pPr>
      <w:r w:rsidRPr="009A0791">
        <w:rPr>
          <w:sz w:val="24"/>
          <w:szCs w:val="24"/>
          <w:shd w:val="clear" w:color="auto" w:fill="FFFFFF"/>
        </w:rPr>
        <w:t>Coyle, B. (2002). </w:t>
      </w:r>
      <w:r w:rsidRPr="009A0791">
        <w:rPr>
          <w:i/>
          <w:sz w:val="24"/>
          <w:szCs w:val="24"/>
          <w:shd w:val="clear" w:color="auto" w:fill="FFFFFF"/>
        </w:rPr>
        <w:t>Equity finance</w:t>
      </w:r>
      <w:r w:rsidRPr="009A0791">
        <w:rPr>
          <w:sz w:val="24"/>
          <w:szCs w:val="24"/>
          <w:shd w:val="clear" w:color="auto" w:fill="FFFFFF"/>
        </w:rPr>
        <w:t>. Canterbury: Financial World.</w:t>
      </w:r>
    </w:p>
    <w:p w:rsidR="004E5AD7" w:rsidRPr="009A0791" w:rsidRDefault="0014115F" w:rsidP="009A0791">
      <w:pPr>
        <w:spacing w:after="200" w:line="480" w:lineRule="auto"/>
        <w:ind w:left="720" w:hanging="720"/>
        <w:jc w:val="left"/>
        <w:rPr>
          <w:sz w:val="24"/>
          <w:szCs w:val="24"/>
          <w:shd w:val="clear" w:color="auto" w:fill="FFFFFF"/>
        </w:rPr>
      </w:pPr>
      <w:r w:rsidRPr="009A0791">
        <w:rPr>
          <w:sz w:val="24"/>
          <w:szCs w:val="24"/>
          <w:shd w:val="clear" w:color="auto" w:fill="FFFFFF"/>
        </w:rPr>
        <w:t>Harding, J. P., Liang, X., &amp; Ross, S. L. (2007). </w:t>
      </w:r>
      <w:r w:rsidRPr="009A0791">
        <w:rPr>
          <w:i/>
          <w:sz w:val="24"/>
          <w:szCs w:val="24"/>
          <w:shd w:val="clear" w:color="auto" w:fill="FFFFFF"/>
        </w:rPr>
        <w:t>The optimal capital structure of bank</w:t>
      </w:r>
      <w:r w:rsidRPr="009A0791">
        <w:rPr>
          <w:i/>
          <w:sz w:val="24"/>
          <w:szCs w:val="24"/>
          <w:shd w:val="clear" w:color="auto" w:fill="FFFFFF"/>
        </w:rPr>
        <w:t>s: Balancing deposit insurance, capital requirements, and tax-advantaged debt</w:t>
      </w:r>
      <w:r w:rsidRPr="009A0791">
        <w:rPr>
          <w:sz w:val="24"/>
          <w:szCs w:val="24"/>
          <w:shd w:val="clear" w:color="auto" w:fill="FFFFFF"/>
        </w:rPr>
        <w:t>. Storrs, Conn: Univ. of Connecticut, Dep. of Economics.</w:t>
      </w:r>
    </w:p>
    <w:p w:rsidR="004E5AD7" w:rsidRPr="009A0791" w:rsidRDefault="0014115F" w:rsidP="009A0791">
      <w:pPr>
        <w:spacing w:after="200" w:line="480" w:lineRule="auto"/>
        <w:ind w:left="720" w:hanging="720"/>
        <w:jc w:val="left"/>
        <w:rPr>
          <w:sz w:val="24"/>
          <w:szCs w:val="24"/>
          <w:shd w:val="clear" w:color="auto" w:fill="FFFFFF"/>
        </w:rPr>
      </w:pPr>
      <w:r w:rsidRPr="009A0791">
        <w:rPr>
          <w:sz w:val="24"/>
          <w:szCs w:val="24"/>
          <w:shd w:val="clear" w:color="auto" w:fill="FFFFFF"/>
        </w:rPr>
        <w:t>Henkin, T., National Research Council (U.S.)., National Cooperative Highway Research Program., American Association of Sta</w:t>
      </w:r>
      <w:r w:rsidRPr="009A0791">
        <w:rPr>
          <w:sz w:val="24"/>
          <w:szCs w:val="24"/>
          <w:shd w:val="clear" w:color="auto" w:fill="FFFFFF"/>
        </w:rPr>
        <w:t>te Highway and Transportation Officials., &amp; United States. (2009). </w:t>
      </w:r>
      <w:r w:rsidRPr="009A0791">
        <w:rPr>
          <w:i/>
          <w:sz w:val="24"/>
          <w:szCs w:val="24"/>
          <w:shd w:val="clear" w:color="auto" w:fill="FFFFFF"/>
        </w:rPr>
        <w:t>Debt finance practices for surface transportation</w:t>
      </w:r>
      <w:r w:rsidRPr="009A0791">
        <w:rPr>
          <w:sz w:val="24"/>
          <w:szCs w:val="24"/>
          <w:shd w:val="clear" w:color="auto" w:fill="FFFFFF"/>
        </w:rPr>
        <w:t>. Washington, D.C: Transportation Research Board.</w:t>
      </w:r>
    </w:p>
    <w:p w:rsidR="004E5AD7" w:rsidRPr="009A0791" w:rsidRDefault="0014115F" w:rsidP="009A0791">
      <w:pPr>
        <w:spacing w:after="200" w:line="480" w:lineRule="auto"/>
        <w:ind w:left="720" w:hanging="720"/>
        <w:jc w:val="left"/>
        <w:rPr>
          <w:sz w:val="24"/>
          <w:szCs w:val="24"/>
        </w:rPr>
      </w:pPr>
      <w:r w:rsidRPr="009A0791">
        <w:rPr>
          <w:sz w:val="24"/>
          <w:szCs w:val="24"/>
          <w:shd w:val="clear" w:color="auto" w:fill="FFFFFF"/>
        </w:rPr>
        <w:t>Periasamy, P. (2009). </w:t>
      </w:r>
      <w:r w:rsidRPr="009A0791">
        <w:rPr>
          <w:i/>
          <w:sz w:val="24"/>
          <w:szCs w:val="24"/>
          <w:shd w:val="clear" w:color="auto" w:fill="FFFFFF"/>
        </w:rPr>
        <w:t>Financial management</w:t>
      </w:r>
      <w:r w:rsidRPr="009A0791">
        <w:rPr>
          <w:sz w:val="24"/>
          <w:szCs w:val="24"/>
          <w:shd w:val="clear" w:color="auto" w:fill="FFFFFF"/>
        </w:rPr>
        <w:t>. New Delhi: Tata McGraw-Hill.</w:t>
      </w:r>
    </w:p>
    <w:sectPr w:rsidR="004E5AD7" w:rsidRPr="009A0791">
      <w:headerReference w:type="default" r:id="rId7"/>
      <w:pgSz w:w="12240" w:h="15840"/>
      <w:pgMar w:top="1440" w:right="1800" w:bottom="1440" w:left="1800" w:header="720" w:footer="720"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115F" w:rsidRDefault="0014115F" w:rsidP="009A0791">
      <w:r>
        <w:separator/>
      </w:r>
    </w:p>
  </w:endnote>
  <w:endnote w:type="continuationSeparator" w:id="0">
    <w:p w:rsidR="0014115F" w:rsidRDefault="0014115F" w:rsidP="009A0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115F" w:rsidRDefault="0014115F" w:rsidP="009A0791">
      <w:r>
        <w:separator/>
      </w:r>
    </w:p>
  </w:footnote>
  <w:footnote w:type="continuationSeparator" w:id="0">
    <w:p w:rsidR="0014115F" w:rsidRDefault="0014115F" w:rsidP="009A07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9468570"/>
      <w:docPartObj>
        <w:docPartGallery w:val="Page Numbers (Top of Page)"/>
        <w:docPartUnique/>
      </w:docPartObj>
    </w:sdtPr>
    <w:sdtEndPr>
      <w:rPr>
        <w:noProof/>
      </w:rPr>
    </w:sdtEndPr>
    <w:sdtContent>
      <w:p w:rsidR="009A0791" w:rsidRDefault="009A0791">
        <w:pPr>
          <w:pStyle w:val="Header"/>
          <w:jc w:val="right"/>
        </w:pPr>
        <w:r>
          <w:fldChar w:fldCharType="begin"/>
        </w:r>
        <w:r>
          <w:instrText xml:space="preserve"> PAGE   \* MERGEFORMAT </w:instrText>
        </w:r>
        <w:r>
          <w:fldChar w:fldCharType="separate"/>
        </w:r>
        <w:r w:rsidR="00CC189F">
          <w:rPr>
            <w:noProof/>
          </w:rPr>
          <w:t>1</w:t>
        </w:r>
        <w:r>
          <w:rPr>
            <w:noProof/>
          </w:rPr>
          <w:fldChar w:fldCharType="end"/>
        </w:r>
      </w:p>
    </w:sdtContent>
  </w:sdt>
  <w:p w:rsidR="009A0791" w:rsidRDefault="009A07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multilevel"/>
    <w:tmpl w:val="FFFFFFF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C321FA"/>
    <w:multiLevelType w:val="hybridMultilevel"/>
    <w:tmpl w:val="74CC0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B96110D"/>
    <w:multiLevelType w:val="hybridMultilevel"/>
    <w:tmpl w:val="8480B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AD7"/>
    <w:rsid w:val="0014115F"/>
    <w:rsid w:val="004E5AD7"/>
    <w:rsid w:val="009A0791"/>
    <w:rsid w:val="00CC189F"/>
    <w:rsid w:val="00FB1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5A7AAE-94BC-4B7A-B12E-3BDB2BB19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jc w:val="both"/>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0791"/>
    <w:pPr>
      <w:spacing w:before="100" w:beforeAutospacing="1" w:after="100" w:afterAutospacing="1"/>
      <w:jc w:val="left"/>
    </w:pPr>
    <w:rPr>
      <w:sz w:val="24"/>
      <w:szCs w:val="24"/>
    </w:rPr>
  </w:style>
  <w:style w:type="character" w:styleId="Strong">
    <w:name w:val="Strong"/>
    <w:basedOn w:val="DefaultParagraphFont"/>
    <w:uiPriority w:val="22"/>
    <w:qFormat/>
    <w:rsid w:val="009A0791"/>
    <w:rPr>
      <w:b/>
      <w:bCs/>
    </w:rPr>
  </w:style>
  <w:style w:type="paragraph" w:styleId="Header">
    <w:name w:val="header"/>
    <w:basedOn w:val="Normal"/>
    <w:link w:val="HeaderChar"/>
    <w:uiPriority w:val="99"/>
    <w:unhideWhenUsed/>
    <w:rsid w:val="009A0791"/>
    <w:pPr>
      <w:tabs>
        <w:tab w:val="center" w:pos="4680"/>
        <w:tab w:val="right" w:pos="9360"/>
      </w:tabs>
    </w:pPr>
  </w:style>
  <w:style w:type="character" w:customStyle="1" w:styleId="HeaderChar">
    <w:name w:val="Header Char"/>
    <w:basedOn w:val="DefaultParagraphFont"/>
    <w:link w:val="Header"/>
    <w:uiPriority w:val="99"/>
    <w:rsid w:val="009A0791"/>
    <w:rPr>
      <w:sz w:val="21"/>
    </w:rPr>
  </w:style>
  <w:style w:type="paragraph" w:styleId="Footer">
    <w:name w:val="footer"/>
    <w:basedOn w:val="Normal"/>
    <w:link w:val="FooterChar"/>
    <w:uiPriority w:val="99"/>
    <w:unhideWhenUsed/>
    <w:rsid w:val="009A0791"/>
    <w:pPr>
      <w:tabs>
        <w:tab w:val="center" w:pos="4680"/>
        <w:tab w:val="right" w:pos="9360"/>
      </w:tabs>
    </w:pPr>
  </w:style>
  <w:style w:type="character" w:customStyle="1" w:styleId="FooterChar">
    <w:name w:val="Footer Char"/>
    <w:basedOn w:val="DefaultParagraphFont"/>
    <w:link w:val="Footer"/>
    <w:uiPriority w:val="99"/>
    <w:rsid w:val="009A0791"/>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4061764">
      <w:bodyDiv w:val="1"/>
      <w:marLeft w:val="0"/>
      <w:marRight w:val="0"/>
      <w:marTop w:val="0"/>
      <w:marBottom w:val="0"/>
      <w:divBdr>
        <w:top w:val="none" w:sz="0" w:space="0" w:color="auto"/>
        <w:left w:val="none" w:sz="0" w:space="0" w:color="auto"/>
        <w:bottom w:val="none" w:sz="0" w:space="0" w:color="auto"/>
        <w:right w:val="none" w:sz="0" w:space="0" w:color="auto"/>
      </w:divBdr>
    </w:div>
    <w:div w:id="19058748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2201</Words>
  <Characters>12549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14721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HP</cp:lastModifiedBy>
  <cp:revision>2</cp:revision>
  <dcterms:created xsi:type="dcterms:W3CDTF">2020-07-14T20:56:00Z</dcterms:created>
  <dcterms:modified xsi:type="dcterms:W3CDTF">2020-07-14T20:56:00Z</dcterms:modified>
</cp:coreProperties>
</file>